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74FCB">
      <w:pPr>
        <w:adjustRightInd w:val="0"/>
        <w:snapToGrid w:val="0"/>
        <w:spacing w:before="312" w:beforeLines="100" w:after="312" w:afterLines="100" w:line="560" w:lineRule="exact"/>
        <w:ind w:firstLine="602" w:firstLineChars="200"/>
        <w:jc w:val="center"/>
        <w:outlineLvl w:val="1"/>
        <w:rPr>
          <w:rFonts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162103502"/>
      <w:bookmarkStart w:id="1" w:name="_Toc21106"/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End w:id="0"/>
      <w:bookmarkEnd w:id="1"/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货物采购需求表</w:t>
      </w:r>
    </w:p>
    <w:tbl>
      <w:tblPr>
        <w:tblStyle w:val="5"/>
        <w:tblW w:w="9341" w:type="dxa"/>
        <w:tblInd w:w="-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23"/>
        <w:gridCol w:w="552"/>
        <w:gridCol w:w="1220"/>
        <w:gridCol w:w="4315"/>
        <w:gridCol w:w="499"/>
        <w:gridCol w:w="750"/>
      </w:tblGrid>
      <w:tr w14:paraId="4553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规格/参数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6C749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425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高清LED显示屏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38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1.像素间距：≤0.9375mm，像素密度：≥1137777点/m2；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2.屏幕尺寸：≤8.4*2.3625m，分辨率：≥8960*2520；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3.箱体采用16：9的压铸铝镁合金材料制作，电源全部采用双备份系统；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4.对比度：≥13300:1；具备单点颜色校正功能；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5.白平衡亮度：≥1800cd/㎡；亮度均匀性：≥99%，具备单点亮度校正功能；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6.显示屏具有隐亮消除功能，具备屏体拼缝亮线、暗线校正功能；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7.刷新频率：≥3840HZ；换帧频率：50/60HZ；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8.可实现模块及单元上下、左右、前后六轴微距调整；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9.彩色信号处理位数：≥16bit；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10.显示屏工作时显示画面无重影和拖尾现象，画面无几何失真和非线性失真；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11.显示屏亮度600cd/㎡时，峰值功耗：≤80W/单元；平均功耗：≤60W/单元；显示面板睡眠功耗不高于0.4W/2K分辨率；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12.具备PFC电源，单个LED面板设计按共阴原理设计；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13.屏体采用二级降压无风扇散热结构，单元自带HDMI接口；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14.支持LED各基色及恒流源芯片分别独立供电。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9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36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19.85</w:t>
            </w:r>
          </w:p>
        </w:tc>
      </w:tr>
      <w:tr w14:paraId="2BD78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A0B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LED主控制器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D1C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1.支持≥2路HDMI2.0输入；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2.≥1路HDMI2.0输出；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3.支持3840*2160@60HZ；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4.满足RGB4:4:4无损模式；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5.支持3D视频接入。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07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70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6102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B8C9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LED分控器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5FD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支持3840*2160输入。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67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7C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 w14:paraId="1FC8D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443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20F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支持PLC远程智能上电管理系统 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DC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E4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193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13F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屏体外装饰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9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0C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屏体四周采用不锈钢（或其他材料）进行包边处理。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6B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3F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0C5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F1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安装结构支架及结构件（钢铝混合）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7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E86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1.定制装置，拆装方便；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2.具备间距调节装置，钢结构框架。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80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50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19.85</w:t>
            </w:r>
          </w:p>
        </w:tc>
      </w:tr>
      <w:tr w14:paraId="2CA6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F15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显示终端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405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≥32寸4K窄边液晶平板电视，含定制安装支架。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C3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735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134D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CCE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高清LED显示屏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52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F40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1.像素间距：≤1.25mm，像素密度：640000点/m2；采用表贴三合一LED；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2.屏幕尺寸：≤3.6*2.025m，分辨率：≥2880*1620；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3.箱体采用16：9的27英寸铝镁合金材料制作，电源全部采用双备份系统；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4.一体化驱动主板设计，拥有自带驱动控制的LED显示单元及其生产方法的技术；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5.像素失控率：≤1×10；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6.显示屏支持系统双备份，支持模块校正和数据存储及回读；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7.白平衡亮度：≥800cd/㎡；亮度均匀性：≥98%；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8.色度均匀性： ±0.003 Cx,Cy 之内，有单点色度校正功能；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9.刷新频率：≥3840HZ；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10.换帧频率：50/60HZ；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11.水平相对错位等级：≤0.8%；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12.垂直相对错位等级：≤0.8%；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13.显示屏彩色信号处理位数：≥16bit，NTSC色域覆盖率：≥111%；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14.显示屏工作时显示画面无重影和拖尾现象，画面无几何失真和非线性失真；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15.峰值功耗：≤120W/单元；平均功耗：≤50W/单元；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16.显示屏具备PFC电源，采用共阴恒流驱动设计；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17.产品具备系统掉电存储功能，具备故障自诊断及排查功能；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18.模块与控制卡采用硬连接方式，单元自带HDMI接口。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54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91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7.29</w:t>
            </w:r>
          </w:p>
        </w:tc>
      </w:tr>
      <w:tr w14:paraId="108F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5B1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LED主控制器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2" w:name="_GoBack"/>
            <w:bookmarkEnd w:id="2"/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C44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1.支持≥2路HDMI2.0输入，≥1路HDMI2.0输出；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2.支持3840*2160@60HZ；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3。满足RGB4:4:4无损模式，支持3D视频接入。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AF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B5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0F7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BA0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LED分控器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495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1.支持3840*2160输入，单设备可控制640*2160分辨率。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07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B4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6494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D78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DE3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1.含PLC远程智能上电管理系统。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64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34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1C1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F7A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屏体外装饰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F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5E4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1.屏体四周采用不锈钢（或其他材料）进行包边处理。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19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BE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331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C1C9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安装结构支架及结构件（钢铝混合）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2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04B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1.定制装置，拆装方便；具备间距调节装置，钢结构框架。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90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87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7.29</w:t>
            </w:r>
          </w:p>
        </w:tc>
      </w:tr>
    </w:tbl>
    <w:p w14:paraId="0F9A0A14">
      <w:pPr>
        <w:widowControl/>
        <w:jc w:val="both"/>
        <w:rPr>
          <w:rFonts w:hint="eastAsia" w:ascii="宋体" w:hAnsi="宋体" w:eastAsia="宋体" w:cs="宋体"/>
          <w:kern w:val="0"/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B557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55B3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55B3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GY0ODlmYmZkOTJhMTFjNTE4YWVkNWEwNDI3ZjkifQ=="/>
  </w:docVars>
  <w:rsids>
    <w:rsidRoot w:val="00000000"/>
    <w:rsid w:val="002E3B01"/>
    <w:rsid w:val="0A3B6E19"/>
    <w:rsid w:val="0F2069CD"/>
    <w:rsid w:val="10A12EBE"/>
    <w:rsid w:val="1F135571"/>
    <w:rsid w:val="228977BE"/>
    <w:rsid w:val="26E433EA"/>
    <w:rsid w:val="3AE55EE0"/>
    <w:rsid w:val="51DB2067"/>
    <w:rsid w:val="53001DAB"/>
    <w:rsid w:val="5B2151FA"/>
    <w:rsid w:val="66A17150"/>
    <w:rsid w:val="66CD740B"/>
    <w:rsid w:val="6DAD60C2"/>
    <w:rsid w:val="751E3502"/>
    <w:rsid w:val="7900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宋体" w:hAnsi="宋体" w:eastAsia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1212</Words>
  <Characters>1614</Characters>
  <Lines>0</Lines>
  <Paragraphs>0</Paragraphs>
  <TotalTime>7</TotalTime>
  <ScaleCrop>false</ScaleCrop>
  <LinksUpToDate>false</LinksUpToDate>
  <CharactersWithSpaces>1622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2024-03-25T06:45:00Z</dcterms:created>
  <dc:creator>xinghuo</dc:creator>
  <cp:lastModifiedBy>XHCGB</cp:lastModifiedBy>
  <dcterms:modified xsi:type="dcterms:W3CDTF">2024-11-05T12:56:55Z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2E0F9CF4471D46B8A7D76F7C33002ABA_12</vt:lpwstr>
  </property>
</Properties>
</file>